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FF" w:rsidRPr="00090112" w:rsidRDefault="00BE50FF" w:rsidP="00BE50FF">
      <w:pPr>
        <w:pStyle w:val="Standard"/>
        <w:ind w:firstLine="540"/>
        <w:jc w:val="center"/>
        <w:rPr>
          <w:b/>
          <w:sz w:val="30"/>
          <w:szCs w:val="30"/>
        </w:rPr>
      </w:pPr>
      <w:r w:rsidRPr="00090112">
        <w:rPr>
          <w:b/>
          <w:sz w:val="30"/>
          <w:szCs w:val="30"/>
        </w:rPr>
        <w:t>Информация о деятельности общества за отчетный 20</w:t>
      </w:r>
      <w:r w:rsidR="001C40AC">
        <w:rPr>
          <w:b/>
          <w:sz w:val="30"/>
          <w:szCs w:val="30"/>
        </w:rPr>
        <w:t>20</w:t>
      </w:r>
      <w:r w:rsidRPr="00090112">
        <w:rPr>
          <w:b/>
          <w:sz w:val="30"/>
          <w:szCs w:val="30"/>
        </w:rPr>
        <w:t xml:space="preserve"> год</w:t>
      </w:r>
    </w:p>
    <w:p w:rsidR="001C40AC" w:rsidRDefault="001C40AC" w:rsidP="001C40AC">
      <w:pPr>
        <w:pStyle w:val="Standard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ОАО «Витебские ковры» </w:t>
      </w:r>
      <w:r>
        <w:rPr>
          <w:rFonts w:cs="Times New Roman"/>
          <w:color w:val="000000"/>
          <w:sz w:val="30"/>
          <w:szCs w:val="30"/>
        </w:rPr>
        <w:t xml:space="preserve">– </w:t>
      </w:r>
      <w:r>
        <w:rPr>
          <w:sz w:val="30"/>
          <w:szCs w:val="30"/>
        </w:rPr>
        <w:t>одно из старейших предприятий текстильной отрасли Республики Беларусь. Предприятием выпускаются тканые и прошивные ковровые изделия и покрытия, а также нетканые материалы (ватин).</w:t>
      </w:r>
    </w:p>
    <w:p w:rsidR="001C40AC" w:rsidRDefault="001C40AC" w:rsidP="001C40AC">
      <w:pPr>
        <w:pStyle w:val="Textbodyindent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«Витебские ковры» – Открытое акционерное общество (ОАО «Витебские ковры»),  51,13% в уставном фонде принадлежит государству, </w:t>
      </w:r>
      <w:r w:rsidR="00BB6313" w:rsidRPr="00BB6313">
        <w:rPr>
          <w:rFonts w:ascii="Times New Roman" w:hAnsi="Times New Roman" w:cs="Times New Roman"/>
          <w:sz w:val="30"/>
          <w:szCs w:val="30"/>
          <w:lang w:val="ru-RU"/>
        </w:rPr>
        <w:t>1,52% - юридическим лицам, 47,35</w:t>
      </w:r>
      <w:r w:rsidRPr="00BB6313">
        <w:rPr>
          <w:rFonts w:ascii="Times New Roman" w:hAnsi="Times New Roman" w:cs="Times New Roman"/>
          <w:sz w:val="30"/>
          <w:szCs w:val="30"/>
          <w:lang w:val="ru-RU"/>
        </w:rPr>
        <w:t>% — физическим лицам. В реестре акционеров общества на 01.03.2021г. зарегистрировано 36</w:t>
      </w:r>
      <w:r w:rsidR="00BB6313" w:rsidRPr="00BB6313">
        <w:rPr>
          <w:rFonts w:ascii="Times New Roman" w:hAnsi="Times New Roman" w:cs="Times New Roman"/>
          <w:sz w:val="30"/>
          <w:szCs w:val="30"/>
          <w:lang w:val="ru-RU"/>
        </w:rPr>
        <w:t>98</w:t>
      </w:r>
      <w:r w:rsidRPr="006A496A">
        <w:rPr>
          <w:rFonts w:ascii="Times New Roman" w:hAnsi="Times New Roman" w:cs="Times New Roman"/>
          <w:color w:val="FF0000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акционеров и 300436 акций, в т.ч. принадлежащих государству – 153626. В отчетном периоде размер долей в уставном фонде не менялся, приобретения, и отчуждения акций не имелось.</w:t>
      </w:r>
    </w:p>
    <w:p w:rsidR="001C40AC" w:rsidRDefault="001C40AC" w:rsidP="001C40AC">
      <w:pPr>
        <w:pStyle w:val="Textbodyindent"/>
        <w:ind w:firstLine="720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Крупные сделки, иные сделки, на принятие решения, о совершении которых в соответствии с уставом хозяйственного общества распространяется порядок принятия решения о совершении крупной сделки, а также сделки хозяйственного общества, в совершении которых имелась заинтересованность его аффилированных лиц, в отчетном периоде не совершались.</w:t>
      </w:r>
    </w:p>
    <w:p w:rsidR="001C40AC" w:rsidRPr="00D865B2" w:rsidRDefault="001C40AC" w:rsidP="001C40AC">
      <w:pPr>
        <w:keepNext/>
        <w:tabs>
          <w:tab w:val="left" w:pos="1134"/>
        </w:tabs>
        <w:spacing w:line="360" w:lineRule="exact"/>
        <w:ind w:firstLine="540"/>
        <w:contextualSpacing/>
        <w:jc w:val="both"/>
        <w:rPr>
          <w:sz w:val="30"/>
          <w:szCs w:val="30"/>
        </w:rPr>
      </w:pPr>
      <w:r w:rsidRPr="00D865B2">
        <w:rPr>
          <w:sz w:val="30"/>
          <w:szCs w:val="30"/>
        </w:rPr>
        <w:t>В 2020 году приобретена часть производственно-имущественного комплекса ОАО</w:t>
      </w:r>
      <w:r w:rsidR="00B8359A">
        <w:rPr>
          <w:sz w:val="30"/>
          <w:szCs w:val="30"/>
        </w:rPr>
        <w:t xml:space="preserve"> «Ковры Бреста», создан филиал «</w:t>
      </w:r>
      <w:r w:rsidRPr="00D865B2">
        <w:rPr>
          <w:sz w:val="30"/>
          <w:szCs w:val="30"/>
        </w:rPr>
        <w:t>Брестские ковры</w:t>
      </w:r>
      <w:r w:rsidR="00B8359A">
        <w:rPr>
          <w:sz w:val="30"/>
          <w:szCs w:val="30"/>
        </w:rPr>
        <w:t>» ОАО «Витебские ковры»</w:t>
      </w:r>
      <w:r w:rsidRPr="00D865B2">
        <w:rPr>
          <w:sz w:val="30"/>
          <w:szCs w:val="30"/>
        </w:rPr>
        <w:t>.</w:t>
      </w:r>
    </w:p>
    <w:p w:rsidR="001C40AC" w:rsidRPr="006F79BA" w:rsidRDefault="001C40AC" w:rsidP="001C40AC">
      <w:pPr>
        <w:pStyle w:val="Standard"/>
        <w:shd w:val="clear" w:color="auto" w:fill="FFFFFF"/>
        <w:ind w:firstLine="540"/>
        <w:jc w:val="both"/>
        <w:rPr>
          <w:rFonts w:cs="Times New Roman"/>
          <w:sz w:val="30"/>
          <w:szCs w:val="30"/>
        </w:rPr>
      </w:pPr>
      <w:r w:rsidRPr="007E266C">
        <w:rPr>
          <w:sz w:val="30"/>
          <w:szCs w:val="30"/>
        </w:rPr>
        <w:t xml:space="preserve">В четвертом квартале 2020 года </w:t>
      </w:r>
      <w:r>
        <w:rPr>
          <w:sz w:val="30"/>
          <w:szCs w:val="30"/>
        </w:rPr>
        <w:t xml:space="preserve">в ОЦ ПТКИ </w:t>
      </w:r>
      <w:r w:rsidRPr="007E266C">
        <w:rPr>
          <w:sz w:val="30"/>
          <w:szCs w:val="30"/>
        </w:rPr>
        <w:t xml:space="preserve">введена в эксплуатацию линия заключительной отделки тканых ковровых покрытий и изделий шириной 3,0 метра. </w:t>
      </w:r>
    </w:p>
    <w:p w:rsidR="001C40AC" w:rsidRPr="00A90412" w:rsidRDefault="001C40AC" w:rsidP="001C40AC">
      <w:pPr>
        <w:pStyle w:val="Standard"/>
        <w:shd w:val="clear" w:color="auto" w:fill="FFFFFF"/>
        <w:ind w:firstLine="540"/>
        <w:jc w:val="both"/>
        <w:rPr>
          <w:sz w:val="30"/>
          <w:szCs w:val="30"/>
        </w:rPr>
      </w:pPr>
      <w:r w:rsidRPr="00A90412">
        <w:rPr>
          <w:sz w:val="30"/>
          <w:szCs w:val="30"/>
        </w:rPr>
        <w:t xml:space="preserve">За 2020 год обществом выпущено 19,9 </w:t>
      </w:r>
      <w:r w:rsidRPr="00A90412">
        <w:rPr>
          <w:rFonts w:cs="Times New Roman"/>
          <w:sz w:val="30"/>
          <w:szCs w:val="30"/>
        </w:rPr>
        <w:t>млн. м²</w:t>
      </w:r>
      <w:r w:rsidRPr="00A90412">
        <w:rPr>
          <w:rFonts w:ascii="Tahoma" w:hAnsi="Tahoma" w:cs="Tahoma"/>
          <w:sz w:val="30"/>
          <w:szCs w:val="30"/>
        </w:rPr>
        <w:t xml:space="preserve"> </w:t>
      </w:r>
      <w:r w:rsidRPr="00A90412">
        <w:rPr>
          <w:sz w:val="30"/>
          <w:szCs w:val="30"/>
        </w:rPr>
        <w:t>ковровых изделий на сумму 118,9 млн. руб., что на 8,7% меньше уровня прошлого года. Из них 18,6 млн. м</w:t>
      </w:r>
      <w:proofErr w:type="gramStart"/>
      <w:r w:rsidRPr="00A90412">
        <w:rPr>
          <w:sz w:val="30"/>
          <w:szCs w:val="30"/>
          <w:vertAlign w:val="superscript"/>
        </w:rPr>
        <w:t>2</w:t>
      </w:r>
      <w:proofErr w:type="gramEnd"/>
      <w:r w:rsidRPr="00A90412">
        <w:rPr>
          <w:sz w:val="30"/>
          <w:szCs w:val="30"/>
        </w:rPr>
        <w:t xml:space="preserve"> ковровой продукции реализовано на экспорт. </w:t>
      </w:r>
    </w:p>
    <w:p w:rsidR="001C40AC" w:rsidRPr="00A90412" w:rsidRDefault="001C40AC" w:rsidP="001C40AC">
      <w:pPr>
        <w:pStyle w:val="Standard"/>
        <w:shd w:val="clear" w:color="auto" w:fill="FFFFFF"/>
        <w:ind w:firstLine="540"/>
        <w:jc w:val="both"/>
        <w:rPr>
          <w:sz w:val="30"/>
          <w:szCs w:val="30"/>
        </w:rPr>
      </w:pPr>
      <w:r w:rsidRPr="00A90412">
        <w:rPr>
          <w:sz w:val="30"/>
          <w:szCs w:val="30"/>
        </w:rPr>
        <w:t xml:space="preserve">Объем производства, рассчитанный по набору товаров-представителей (ИПП), составил за 2020 год 98,0%. </w:t>
      </w:r>
    </w:p>
    <w:p w:rsidR="001C40AC" w:rsidRPr="00B510CF" w:rsidRDefault="001C40AC" w:rsidP="001C40AC">
      <w:pPr>
        <w:pStyle w:val="Standard"/>
        <w:shd w:val="clear" w:color="auto" w:fill="FFFFFF"/>
        <w:ind w:firstLine="540"/>
        <w:jc w:val="both"/>
        <w:rPr>
          <w:sz w:val="30"/>
          <w:szCs w:val="30"/>
        </w:rPr>
      </w:pPr>
      <w:r w:rsidRPr="00B510CF">
        <w:rPr>
          <w:sz w:val="30"/>
          <w:szCs w:val="30"/>
        </w:rPr>
        <w:t xml:space="preserve">Выручка от реализации продукции (работ, услуг) составила </w:t>
      </w:r>
      <w:r w:rsidR="00B510CF" w:rsidRPr="00B510CF">
        <w:rPr>
          <w:sz w:val="30"/>
          <w:szCs w:val="30"/>
        </w:rPr>
        <w:t>124</w:t>
      </w:r>
      <w:r w:rsidRPr="00B510CF">
        <w:rPr>
          <w:sz w:val="30"/>
          <w:szCs w:val="30"/>
        </w:rPr>
        <w:t>,</w:t>
      </w:r>
      <w:r w:rsidR="00B510CF" w:rsidRPr="00B510CF">
        <w:rPr>
          <w:sz w:val="30"/>
          <w:szCs w:val="30"/>
        </w:rPr>
        <w:t>5</w:t>
      </w:r>
      <w:r w:rsidRPr="00B510CF">
        <w:rPr>
          <w:sz w:val="30"/>
          <w:szCs w:val="30"/>
        </w:rPr>
        <w:t xml:space="preserve"> млн. руб., что на </w:t>
      </w:r>
      <w:r w:rsidR="00B510CF" w:rsidRPr="00B510CF">
        <w:rPr>
          <w:sz w:val="30"/>
          <w:szCs w:val="30"/>
        </w:rPr>
        <w:t>9,5 млн. руб.</w:t>
      </w:r>
      <w:r w:rsidRPr="00B510CF">
        <w:rPr>
          <w:sz w:val="30"/>
          <w:szCs w:val="30"/>
        </w:rPr>
        <w:t xml:space="preserve"> </w:t>
      </w:r>
      <w:r w:rsidR="00B510CF" w:rsidRPr="00B510CF">
        <w:rPr>
          <w:sz w:val="30"/>
          <w:szCs w:val="30"/>
        </w:rPr>
        <w:t>бол</w:t>
      </w:r>
      <w:r w:rsidRPr="00B510CF">
        <w:rPr>
          <w:sz w:val="30"/>
          <w:szCs w:val="30"/>
        </w:rPr>
        <w:t xml:space="preserve">ьше предыдущего года. </w:t>
      </w:r>
    </w:p>
    <w:p w:rsidR="001C40AC" w:rsidRPr="00B510CF" w:rsidRDefault="001C40AC" w:rsidP="001C40AC">
      <w:pPr>
        <w:pStyle w:val="Standard"/>
        <w:shd w:val="clear" w:color="auto" w:fill="FFFFFF"/>
        <w:ind w:firstLine="540"/>
        <w:jc w:val="both"/>
        <w:rPr>
          <w:sz w:val="30"/>
          <w:szCs w:val="30"/>
        </w:rPr>
      </w:pPr>
      <w:r w:rsidRPr="00B510CF">
        <w:rPr>
          <w:sz w:val="30"/>
          <w:szCs w:val="30"/>
        </w:rPr>
        <w:t xml:space="preserve">Чистая прибыль общества за отчетный год составила </w:t>
      </w:r>
      <w:r w:rsidR="00B510CF" w:rsidRPr="00B510CF">
        <w:rPr>
          <w:sz w:val="30"/>
          <w:szCs w:val="30"/>
        </w:rPr>
        <w:t>4,2</w:t>
      </w:r>
      <w:r w:rsidRPr="00B510CF">
        <w:rPr>
          <w:sz w:val="30"/>
          <w:szCs w:val="30"/>
        </w:rPr>
        <w:t xml:space="preserve"> млн. руб. </w:t>
      </w:r>
    </w:p>
    <w:p w:rsidR="001C40AC" w:rsidRPr="00FA1C7C" w:rsidRDefault="001C40AC" w:rsidP="001C40AC">
      <w:pPr>
        <w:pStyle w:val="Standard"/>
        <w:shd w:val="clear" w:color="auto" w:fill="FFFFFF"/>
        <w:ind w:firstLine="540"/>
        <w:jc w:val="both"/>
        <w:rPr>
          <w:rFonts w:cs="Times New Roman"/>
          <w:sz w:val="30"/>
          <w:szCs w:val="30"/>
        </w:rPr>
      </w:pPr>
      <w:r w:rsidRPr="00FA1C7C">
        <w:rPr>
          <w:rFonts w:cs="Times New Roman"/>
          <w:sz w:val="30"/>
          <w:szCs w:val="30"/>
        </w:rPr>
        <w:t xml:space="preserve">По итогам работы общества за 2020 год выполнены следующие показатели: </w:t>
      </w:r>
    </w:p>
    <w:p w:rsidR="001C40AC" w:rsidRPr="00FA1C7C" w:rsidRDefault="001C40AC" w:rsidP="001C40AC">
      <w:pPr>
        <w:pStyle w:val="Standard"/>
        <w:shd w:val="clear" w:color="auto" w:fill="FFFFFF"/>
        <w:ind w:firstLine="540"/>
        <w:jc w:val="both"/>
        <w:rPr>
          <w:rFonts w:cs="Times New Roman"/>
          <w:sz w:val="30"/>
          <w:szCs w:val="30"/>
        </w:rPr>
      </w:pPr>
      <w:r w:rsidRPr="00FA1C7C">
        <w:rPr>
          <w:rFonts w:cs="Times New Roman"/>
          <w:sz w:val="30"/>
          <w:szCs w:val="30"/>
        </w:rPr>
        <w:t xml:space="preserve">запасы готовой продукции на 01.01.2021 г. </w:t>
      </w:r>
      <w:proofErr w:type="gramStart"/>
      <w:r w:rsidRPr="00FA1C7C">
        <w:rPr>
          <w:rFonts w:cs="Times New Roman"/>
          <w:sz w:val="30"/>
          <w:szCs w:val="30"/>
        </w:rPr>
        <w:t>в</w:t>
      </w:r>
      <w:proofErr w:type="gramEnd"/>
      <w:r w:rsidRPr="00FA1C7C">
        <w:rPr>
          <w:rFonts w:cs="Times New Roman"/>
          <w:sz w:val="30"/>
          <w:szCs w:val="30"/>
        </w:rPr>
        <w:t xml:space="preserve"> %% </w:t>
      </w:r>
      <w:proofErr w:type="gramStart"/>
      <w:r w:rsidRPr="00FA1C7C">
        <w:rPr>
          <w:rFonts w:cs="Times New Roman"/>
          <w:sz w:val="30"/>
          <w:szCs w:val="30"/>
        </w:rPr>
        <w:t>к</w:t>
      </w:r>
      <w:proofErr w:type="gramEnd"/>
      <w:r w:rsidRPr="00FA1C7C">
        <w:rPr>
          <w:rFonts w:cs="Times New Roman"/>
          <w:sz w:val="30"/>
          <w:szCs w:val="30"/>
        </w:rPr>
        <w:t xml:space="preserve"> среднемесячному объему производства составили </w:t>
      </w:r>
      <w:r w:rsidRPr="0089672D">
        <w:rPr>
          <w:rFonts w:cs="Times New Roman"/>
          <w:sz w:val="30"/>
          <w:szCs w:val="30"/>
        </w:rPr>
        <w:t xml:space="preserve">93,0 % при </w:t>
      </w:r>
      <w:r w:rsidR="003D74BF">
        <w:rPr>
          <w:rFonts w:cs="Times New Roman"/>
          <w:sz w:val="30"/>
          <w:szCs w:val="30"/>
        </w:rPr>
        <w:t>задании 120,0%;</w:t>
      </w:r>
      <w:r w:rsidRPr="00FA1C7C">
        <w:rPr>
          <w:rFonts w:cs="Times New Roman"/>
          <w:sz w:val="30"/>
          <w:szCs w:val="30"/>
        </w:rPr>
        <w:t xml:space="preserve"> </w:t>
      </w:r>
    </w:p>
    <w:p w:rsidR="001C40AC" w:rsidRPr="0089672D" w:rsidRDefault="001C40AC" w:rsidP="001C40AC">
      <w:pPr>
        <w:pStyle w:val="Standard"/>
        <w:shd w:val="clear" w:color="auto" w:fill="FFFFFF"/>
        <w:ind w:firstLine="540"/>
        <w:jc w:val="both"/>
        <w:rPr>
          <w:rFonts w:cs="Times New Roman"/>
          <w:sz w:val="30"/>
          <w:szCs w:val="30"/>
        </w:rPr>
      </w:pPr>
      <w:r w:rsidRPr="0089672D">
        <w:rPr>
          <w:rFonts w:cs="Times New Roman"/>
          <w:sz w:val="30"/>
          <w:szCs w:val="30"/>
        </w:rPr>
        <w:t>показатель по энергосбереже</w:t>
      </w:r>
      <w:r w:rsidR="003D74BF">
        <w:rPr>
          <w:rFonts w:cs="Times New Roman"/>
          <w:sz w:val="30"/>
          <w:szCs w:val="30"/>
        </w:rPr>
        <w:t>нию (-9,0%) при задании (-9,0%);</w:t>
      </w:r>
      <w:r w:rsidRPr="0089672D">
        <w:rPr>
          <w:rFonts w:cs="Times New Roman"/>
          <w:sz w:val="30"/>
          <w:szCs w:val="30"/>
        </w:rPr>
        <w:t xml:space="preserve"> </w:t>
      </w:r>
    </w:p>
    <w:p w:rsidR="001C40AC" w:rsidRDefault="001C40AC" w:rsidP="001C40AC">
      <w:pPr>
        <w:pStyle w:val="Standard"/>
        <w:shd w:val="clear" w:color="auto" w:fill="FFFFFF"/>
        <w:ind w:firstLine="540"/>
        <w:jc w:val="both"/>
        <w:rPr>
          <w:rFonts w:cs="Times New Roman"/>
          <w:sz w:val="30"/>
          <w:szCs w:val="30"/>
        </w:rPr>
      </w:pPr>
      <w:r w:rsidRPr="00782AA4">
        <w:rPr>
          <w:rFonts w:cs="Times New Roman"/>
          <w:sz w:val="30"/>
          <w:szCs w:val="30"/>
        </w:rPr>
        <w:t>рентабельность продаж (+7,5%) при задании</w:t>
      </w:r>
      <w:r w:rsidR="003D74BF">
        <w:rPr>
          <w:rFonts w:cs="Times New Roman"/>
          <w:sz w:val="30"/>
          <w:szCs w:val="30"/>
        </w:rPr>
        <w:t xml:space="preserve"> (+5,0%);</w:t>
      </w:r>
    </w:p>
    <w:p w:rsidR="003D74BF" w:rsidRDefault="003D74BF" w:rsidP="001C40AC">
      <w:pPr>
        <w:pStyle w:val="Standard"/>
        <w:shd w:val="clear" w:color="auto" w:fill="FFFFFF"/>
        <w:ind w:firstLine="54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рентабельность реализованной продукции 8,4%</w:t>
      </w:r>
      <w:r w:rsidR="00B510CF">
        <w:rPr>
          <w:rFonts w:cs="Times New Roman"/>
          <w:sz w:val="30"/>
          <w:szCs w:val="30"/>
        </w:rPr>
        <w:t>.</w:t>
      </w:r>
    </w:p>
    <w:p w:rsidR="00E77D96" w:rsidRPr="004141CC" w:rsidRDefault="00E77D96" w:rsidP="00E77D96">
      <w:pPr>
        <w:ind w:firstLine="284"/>
        <w:jc w:val="both"/>
        <w:rPr>
          <w:sz w:val="30"/>
          <w:szCs w:val="30"/>
        </w:rPr>
      </w:pPr>
      <w:r w:rsidRPr="004141CC">
        <w:rPr>
          <w:sz w:val="30"/>
          <w:szCs w:val="30"/>
        </w:rPr>
        <w:t>Соотношение темпа роста производительности труда по добавленной стоимости и роста среднемесячной заработной платы по итогам 2020 года составило 1,061 при задании ≥1.</w:t>
      </w:r>
    </w:p>
    <w:p w:rsidR="00E77D96" w:rsidRDefault="00E77D96" w:rsidP="00E77D96">
      <w:pPr>
        <w:ind w:firstLine="284"/>
        <w:jc w:val="both"/>
        <w:rPr>
          <w:sz w:val="30"/>
          <w:szCs w:val="30"/>
        </w:rPr>
      </w:pPr>
      <w:r w:rsidRPr="004141CC">
        <w:rPr>
          <w:sz w:val="30"/>
          <w:szCs w:val="30"/>
        </w:rPr>
        <w:lastRenderedPageBreak/>
        <w:t xml:space="preserve">План мероприятий по снижению затрат на 2020 год выполнен. Фактическая экономия от внедренных мероприятий составила 562,2 тыс. руб. при плане 545,2 тыс. руб., что составило - 0,5% от себестоимости.  </w:t>
      </w:r>
    </w:p>
    <w:p w:rsidR="00E77D96" w:rsidRPr="004141CC" w:rsidRDefault="00B8359A" w:rsidP="00E77D9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E77D96" w:rsidRPr="004141CC">
        <w:rPr>
          <w:sz w:val="30"/>
          <w:szCs w:val="30"/>
        </w:rPr>
        <w:t>есмотря на снижение объемов реализации в натуральном выражении в текущем году, выручка от реализации, а также другие показатели платежеспособности и финансовой устойчивости улучшились по сравнению с 2019 годом, и имеют значения выше нормативных, вырос объем чистой прибыли (темп роста 192,8% к прошлому году).</w:t>
      </w:r>
    </w:p>
    <w:p w:rsidR="00B8359A" w:rsidRPr="00FA1C7C" w:rsidRDefault="00B8359A" w:rsidP="00B8359A">
      <w:pPr>
        <w:pStyle w:val="Standard"/>
        <w:shd w:val="clear" w:color="auto" w:fill="FFFFFF"/>
        <w:ind w:firstLine="540"/>
        <w:jc w:val="both"/>
      </w:pPr>
      <w:r w:rsidRPr="00FA1C7C">
        <w:rPr>
          <w:sz w:val="30"/>
          <w:szCs w:val="30"/>
        </w:rPr>
        <w:t>За 2020 год предприятием привлечено 0,5 млн. руб. инвестиций в основной капитал. Удельный вес машин и оборудования в объеме инвестиций составил 100%.</w:t>
      </w:r>
    </w:p>
    <w:p w:rsidR="00E77D96" w:rsidRPr="004141CC" w:rsidRDefault="00E77D96" w:rsidP="00E77D96">
      <w:pPr>
        <w:ind w:firstLine="708"/>
        <w:jc w:val="both"/>
        <w:rPr>
          <w:sz w:val="30"/>
          <w:szCs w:val="30"/>
        </w:rPr>
      </w:pPr>
      <w:proofErr w:type="gramStart"/>
      <w:r w:rsidRPr="004141CC">
        <w:rPr>
          <w:sz w:val="30"/>
          <w:szCs w:val="30"/>
        </w:rPr>
        <w:t>Из доведенных</w:t>
      </w:r>
      <w:r>
        <w:rPr>
          <w:sz w:val="30"/>
          <w:szCs w:val="30"/>
        </w:rPr>
        <w:t xml:space="preserve"> </w:t>
      </w:r>
      <w:r w:rsidRPr="004141CC">
        <w:rPr>
          <w:sz w:val="30"/>
          <w:szCs w:val="30"/>
        </w:rPr>
        <w:t xml:space="preserve">целевых показателей по итогам 2020 года </w:t>
      </w:r>
      <w:r>
        <w:rPr>
          <w:sz w:val="30"/>
          <w:szCs w:val="30"/>
        </w:rPr>
        <w:t xml:space="preserve">обществом </w:t>
      </w:r>
      <w:r w:rsidRPr="004141CC">
        <w:rPr>
          <w:sz w:val="30"/>
          <w:szCs w:val="30"/>
        </w:rPr>
        <w:t>не выполнены ИПП и экспорт, из дополнительно доведенных – удельный вес отгруженной инновационной продукции в общем объеме реализации.</w:t>
      </w:r>
      <w:proofErr w:type="gramEnd"/>
      <w:r w:rsidRPr="004141CC">
        <w:rPr>
          <w:sz w:val="30"/>
          <w:szCs w:val="30"/>
        </w:rPr>
        <w:t xml:space="preserve"> Из остальных доведенных основных показателей выполнены показатели</w:t>
      </w:r>
      <w:r>
        <w:rPr>
          <w:sz w:val="30"/>
          <w:szCs w:val="30"/>
        </w:rPr>
        <w:t>:</w:t>
      </w:r>
      <w:r w:rsidRPr="004141CC">
        <w:rPr>
          <w:sz w:val="30"/>
          <w:szCs w:val="30"/>
        </w:rPr>
        <w:t xml:space="preserve"> по рентабельности продаж, запасам готовой продукции, по выпуску и реализации импортозамещающей продукции, энергосбережению, снижению затрат, соотношению темпа роста производительности труда по добавленной стоимости и роста заработной платы. </w:t>
      </w:r>
    </w:p>
    <w:p w:rsidR="00E77D96" w:rsidRPr="004141CC" w:rsidRDefault="00E77D96" w:rsidP="00E77D96">
      <w:pPr>
        <w:ind w:firstLine="708"/>
        <w:jc w:val="both"/>
        <w:rPr>
          <w:sz w:val="30"/>
          <w:szCs w:val="30"/>
        </w:rPr>
      </w:pPr>
      <w:r w:rsidRPr="004141CC">
        <w:rPr>
          <w:sz w:val="30"/>
          <w:szCs w:val="30"/>
        </w:rPr>
        <w:t xml:space="preserve">Определяющими факторами невыполнения ряда показателей явились падение продаж во 2 квартале 2020 года и колебания курсов валют. </w:t>
      </w:r>
    </w:p>
    <w:p w:rsidR="00AD0495" w:rsidRDefault="00AD0495" w:rsidP="00AD0495">
      <w:pPr>
        <w:pStyle w:val="Standard"/>
        <w:shd w:val="clear" w:color="auto" w:fill="FFFFFF"/>
        <w:ind w:firstLine="54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За 2020 год </w:t>
      </w:r>
      <w:r w:rsidRPr="006820BF">
        <w:rPr>
          <w:rFonts w:cs="Times New Roman"/>
          <w:sz w:val="30"/>
          <w:szCs w:val="30"/>
        </w:rPr>
        <w:t xml:space="preserve">объем экспорта составил </w:t>
      </w:r>
      <w:r>
        <w:rPr>
          <w:rFonts w:cs="Times New Roman"/>
          <w:sz w:val="30"/>
          <w:szCs w:val="30"/>
        </w:rPr>
        <w:t>42,4</w:t>
      </w:r>
      <w:r w:rsidRPr="006820BF">
        <w:rPr>
          <w:rFonts w:cs="Times New Roman"/>
          <w:sz w:val="30"/>
          <w:szCs w:val="30"/>
        </w:rPr>
        <w:t xml:space="preserve"> млн. долл. или </w:t>
      </w:r>
      <w:r>
        <w:rPr>
          <w:rFonts w:cs="Times New Roman"/>
          <w:sz w:val="30"/>
          <w:szCs w:val="30"/>
        </w:rPr>
        <w:t>91,8</w:t>
      </w:r>
      <w:r w:rsidRPr="006820BF">
        <w:rPr>
          <w:rFonts w:cs="Times New Roman"/>
          <w:sz w:val="30"/>
          <w:szCs w:val="30"/>
        </w:rPr>
        <w:t>% к 201</w:t>
      </w:r>
      <w:r>
        <w:rPr>
          <w:rFonts w:cs="Times New Roman"/>
          <w:sz w:val="30"/>
          <w:szCs w:val="30"/>
        </w:rPr>
        <w:t xml:space="preserve">9 </w:t>
      </w:r>
      <w:r w:rsidRPr="006820BF">
        <w:rPr>
          <w:rFonts w:cs="Times New Roman"/>
          <w:sz w:val="30"/>
          <w:szCs w:val="30"/>
        </w:rPr>
        <w:t>году при задании 10</w:t>
      </w:r>
      <w:r>
        <w:rPr>
          <w:rFonts w:cs="Times New Roman"/>
          <w:sz w:val="30"/>
          <w:szCs w:val="30"/>
        </w:rPr>
        <w:t>2</w:t>
      </w:r>
      <w:r w:rsidRPr="006820BF">
        <w:rPr>
          <w:rFonts w:cs="Times New Roman"/>
          <w:sz w:val="30"/>
          <w:szCs w:val="30"/>
        </w:rPr>
        <w:t>%</w:t>
      </w:r>
      <w:r>
        <w:rPr>
          <w:rFonts w:cs="Times New Roman"/>
          <w:sz w:val="30"/>
          <w:szCs w:val="30"/>
        </w:rPr>
        <w:t xml:space="preserve">. </w:t>
      </w:r>
    </w:p>
    <w:p w:rsidR="00AD0495" w:rsidRDefault="00AD0495" w:rsidP="00AD0495">
      <w:pPr>
        <w:pStyle w:val="Standard"/>
        <w:shd w:val="clear" w:color="auto" w:fill="FFFFFF"/>
        <w:ind w:firstLine="567"/>
        <w:jc w:val="both"/>
        <w:rPr>
          <w:rFonts w:cs="Times New Roman"/>
          <w:sz w:val="30"/>
          <w:szCs w:val="30"/>
        </w:rPr>
      </w:pPr>
      <w:proofErr w:type="gramStart"/>
      <w:r w:rsidRPr="006820BF">
        <w:rPr>
          <w:rFonts w:cs="Times New Roman"/>
          <w:sz w:val="30"/>
          <w:szCs w:val="30"/>
        </w:rPr>
        <w:t xml:space="preserve">Основными регионами реализации готовой продукции являются Российская Федерация, Украина, Казахстан, Кыргызстан, Таджикистан, </w:t>
      </w:r>
      <w:r>
        <w:rPr>
          <w:rFonts w:cs="Times New Roman"/>
          <w:sz w:val="30"/>
          <w:szCs w:val="30"/>
        </w:rPr>
        <w:t>Финляндия, Чехия, Эстония, Латвия, Германия</w:t>
      </w:r>
      <w:r w:rsidRPr="006820BF">
        <w:rPr>
          <w:rFonts w:cs="Times New Roman"/>
          <w:sz w:val="30"/>
          <w:szCs w:val="30"/>
        </w:rPr>
        <w:t>.</w:t>
      </w:r>
      <w:proofErr w:type="gramEnd"/>
    </w:p>
    <w:p w:rsidR="00B8359A" w:rsidRDefault="005C367B" w:rsidP="00E77D96">
      <w:pPr>
        <w:keepNext/>
        <w:tabs>
          <w:tab w:val="left" w:pos="1134"/>
        </w:tabs>
        <w:spacing w:line="360" w:lineRule="exact"/>
        <w:ind w:firstLine="540"/>
        <w:contextualSpacing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Все инвестиционные проекты, запланирован</w:t>
      </w:r>
      <w:r w:rsidR="004C2BD4">
        <w:rPr>
          <w:sz w:val="30"/>
          <w:szCs w:val="30"/>
        </w:rPr>
        <w:t>н</w:t>
      </w:r>
      <w:r>
        <w:rPr>
          <w:sz w:val="30"/>
          <w:szCs w:val="30"/>
        </w:rPr>
        <w:t>ые предприятием, направлены на достижение целей и задач организации по увеличению и расширению ассортимента конкурентоспособной продукции, отвечающей требованиям покупателя, а также обязательного наращивания мощностей предприятия</w:t>
      </w:r>
      <w:r w:rsidR="004C2BD4">
        <w:rPr>
          <w:sz w:val="30"/>
          <w:szCs w:val="30"/>
        </w:rPr>
        <w:t xml:space="preserve">, динамического ежегодного роста объёмов производства и реализации продукции, достижения показателей снижения </w:t>
      </w:r>
      <w:proofErr w:type="spellStart"/>
      <w:r w:rsidR="004C2BD4">
        <w:rPr>
          <w:sz w:val="30"/>
          <w:szCs w:val="30"/>
        </w:rPr>
        <w:t>материало</w:t>
      </w:r>
      <w:proofErr w:type="spellEnd"/>
      <w:r w:rsidR="004C2BD4">
        <w:rPr>
          <w:sz w:val="30"/>
          <w:szCs w:val="30"/>
        </w:rPr>
        <w:t>- и энергоёмкости продукции, наращивания деловой активности предприятия во всех сферах деятельности и как результат, улучшения финансового положения.</w:t>
      </w:r>
      <w:proofErr w:type="gramEnd"/>
    </w:p>
    <w:p w:rsidR="00B8359A" w:rsidRDefault="00B8359A" w:rsidP="00E77D96">
      <w:pPr>
        <w:keepNext/>
        <w:tabs>
          <w:tab w:val="left" w:pos="1134"/>
        </w:tabs>
        <w:spacing w:line="360" w:lineRule="exact"/>
        <w:ind w:firstLine="540"/>
        <w:contextualSpacing/>
        <w:jc w:val="both"/>
        <w:rPr>
          <w:sz w:val="30"/>
          <w:szCs w:val="30"/>
        </w:rPr>
      </w:pPr>
    </w:p>
    <w:p w:rsidR="00B8359A" w:rsidRDefault="00B8359A" w:rsidP="00E77D96">
      <w:pPr>
        <w:keepNext/>
        <w:tabs>
          <w:tab w:val="left" w:pos="1134"/>
        </w:tabs>
        <w:spacing w:line="360" w:lineRule="exact"/>
        <w:ind w:firstLine="540"/>
        <w:contextualSpacing/>
        <w:jc w:val="both"/>
        <w:rPr>
          <w:sz w:val="30"/>
          <w:szCs w:val="30"/>
        </w:rPr>
      </w:pPr>
    </w:p>
    <w:sectPr w:rsidR="00B8359A" w:rsidSect="00F47066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FF"/>
    <w:rsid w:val="00090112"/>
    <w:rsid w:val="000E5337"/>
    <w:rsid w:val="000F21F2"/>
    <w:rsid w:val="001C40AC"/>
    <w:rsid w:val="0038750D"/>
    <w:rsid w:val="003D74BF"/>
    <w:rsid w:val="00436A6A"/>
    <w:rsid w:val="0044079D"/>
    <w:rsid w:val="004A799E"/>
    <w:rsid w:val="004C2BD4"/>
    <w:rsid w:val="004C3B5F"/>
    <w:rsid w:val="005365D3"/>
    <w:rsid w:val="005C22D8"/>
    <w:rsid w:val="005C367B"/>
    <w:rsid w:val="006820BF"/>
    <w:rsid w:val="00715D14"/>
    <w:rsid w:val="00792C4D"/>
    <w:rsid w:val="008004EA"/>
    <w:rsid w:val="00806825"/>
    <w:rsid w:val="0083766E"/>
    <w:rsid w:val="008B2E89"/>
    <w:rsid w:val="009079C2"/>
    <w:rsid w:val="00977F88"/>
    <w:rsid w:val="00A35268"/>
    <w:rsid w:val="00AB38DB"/>
    <w:rsid w:val="00AD0495"/>
    <w:rsid w:val="00AD1948"/>
    <w:rsid w:val="00B510CF"/>
    <w:rsid w:val="00B8359A"/>
    <w:rsid w:val="00BB6313"/>
    <w:rsid w:val="00BC7CA9"/>
    <w:rsid w:val="00BE50FF"/>
    <w:rsid w:val="00C72829"/>
    <w:rsid w:val="00C83D81"/>
    <w:rsid w:val="00CA2BBD"/>
    <w:rsid w:val="00CB0889"/>
    <w:rsid w:val="00E125BC"/>
    <w:rsid w:val="00E647A6"/>
    <w:rsid w:val="00E77D96"/>
    <w:rsid w:val="00F47066"/>
    <w:rsid w:val="00F91BCF"/>
    <w:rsid w:val="00FE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0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E50FF"/>
    <w:pPr>
      <w:ind w:firstLine="709"/>
      <w:jc w:val="both"/>
    </w:pPr>
    <w:rPr>
      <w:rFonts w:ascii="Arial" w:hAnsi="Arial" w:cs="Arial"/>
      <w:sz w:val="32"/>
      <w:lang w:val="en-US"/>
    </w:rPr>
  </w:style>
  <w:style w:type="paragraph" w:customStyle="1" w:styleId="p-normal">
    <w:name w:val="p-normal"/>
    <w:basedOn w:val="a"/>
    <w:rsid w:val="001C40A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Ценные бумаги</dc:creator>
  <cp:lastModifiedBy>Ценные бумаги</cp:lastModifiedBy>
  <cp:revision>9</cp:revision>
  <cp:lastPrinted>2018-02-26T12:49:00Z</cp:lastPrinted>
  <dcterms:created xsi:type="dcterms:W3CDTF">2020-03-11T13:59:00Z</dcterms:created>
  <dcterms:modified xsi:type="dcterms:W3CDTF">2021-03-04T13:02:00Z</dcterms:modified>
</cp:coreProperties>
</file>